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and may not otherwise be determined by the Processor. </w:t>
      </w:r>
    </w:p>
    <w:p w:rsidR="00000000" w:rsidDel="00000000" w:rsidP="00000000" w:rsidRDefault="00000000" w:rsidRPr="00000000" w14:paraId="0000001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and shall not Process the Personal Data for any other purpose, unless the Processor is required to do otherwise by Law. If it is so required the Processor shall notify the Controller before Processing the Personal Data unless prohibited by Law;</w:t>
      </w:r>
    </w:p>
    <w:bookmarkStart w:colFirst="0" w:colLast="0" w:name="bookmark=id.1fob9te" w:id="3"/>
    <w:bookmarkEnd w:id="3"/>
    <w:p w:rsidR="00000000" w:rsidDel="00000000" w:rsidP="00000000" w:rsidRDefault="00000000" w:rsidRPr="00000000" w14:paraId="0000001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a Data Loss Event,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01C">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D">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5"/>
    <w:bookmarkEnd w:id="5"/>
    <w:p w:rsidR="00000000" w:rsidDel="00000000" w:rsidP="00000000" w:rsidRDefault="00000000" w:rsidRPr="00000000" w14:paraId="0000001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F">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0">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3">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4">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Process, or otherwise make available for Processing, Personal Data outside of the UK unless the prior written consent of the Controller has been obtained (such consent may be withheld or</w:t>
      </w:r>
      <w:r w:rsidDel="00000000" w:rsidR="00000000" w:rsidRPr="00000000">
        <w:rPr>
          <w:rtl w:val="0"/>
        </w:rPr>
        <w:t xml:space="preserve"> </w:t>
      </w:r>
      <w:r w:rsidDel="00000000" w:rsidR="00000000" w:rsidRPr="00000000">
        <w:rPr>
          <w:rFonts w:ascii="Arial" w:cs="Arial" w:eastAsia="Arial" w:hAnsi="Arial"/>
          <w:sz w:val="24"/>
          <w:szCs w:val="24"/>
          <w:rtl w:val="0"/>
        </w:rPr>
        <w:t xml:space="preserve">subject to such conditions as the Customer considers fit at the Customer's absolute discretion) and the following conditions are fulfilled:</w:t>
      </w:r>
    </w:p>
    <w:bookmarkStart w:colFirst="0" w:colLast="0" w:name="bookmark=id.3dy6vkm" w:id="7"/>
    <w:bookmarkEnd w:id="7"/>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UK GDPR or section 74 of the DPA 2018;</w:t>
      </w:r>
    </w:p>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or the Processor has provided appropriate safeguards in relation to the transfer (whether in accordance with UK GDPR Article 46 or section 75 DPA 2018) as determined by the Controller;</w:t>
      </w:r>
    </w:p>
    <w:bookmarkStart w:colFirst="0" w:colLast="0" w:name="bookmark=id.1t3h5sf" w:id="8"/>
    <w:bookmarkEnd w:id="8"/>
    <w:p w:rsidR="00000000" w:rsidDel="00000000" w:rsidP="00000000" w:rsidRDefault="00000000" w:rsidRPr="00000000" w14:paraId="00000028">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29">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2A">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bookmarkStart w:colFirst="0" w:colLast="0" w:name="bookmark=id.17dp8vu" w:id="11"/>
    <w:bookmarkEnd w:id="11"/>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and absolute discretion,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2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Processing Personal Data under or in connection with the Contract it:</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Data Loss Event.</w:t>
      </w:r>
    </w:p>
    <w:p w:rsidR="00000000" w:rsidDel="00000000" w:rsidP="00000000" w:rsidRDefault="00000000" w:rsidRPr="00000000" w14:paraId="0000003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3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Data Loss Event;  and/or</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3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 that will be undertaken by the Subprocessor;</w:t>
      </w:r>
    </w:p>
    <w:p w:rsidR="00000000" w:rsidDel="00000000" w:rsidP="00000000" w:rsidRDefault="00000000" w:rsidRPr="00000000" w14:paraId="0000004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(such consent may be withheld or subject to such conditions as the Controller considers fit at the Controller’s absolute discretion); </w:t>
      </w:r>
    </w:p>
    <w:p w:rsidR="00000000" w:rsidDel="00000000" w:rsidP="00000000" w:rsidRDefault="00000000" w:rsidRPr="00000000" w14:paraId="0000004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legally binding agreement with the Subprocessor which give effect to the terms set out in this Joint Schedule 11 such that they apply to the Subprocessor, prior to any Personal Data being transferred to or accessed by the Subprocessor; and</w:t>
      </w:r>
    </w:p>
    <w:p w:rsidR="00000000" w:rsidDel="00000000" w:rsidP="00000000" w:rsidRDefault="00000000" w:rsidRPr="00000000" w14:paraId="0000004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1">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3">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9">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A">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Data Loss Event relating to Personal Data provided by the other Party pursuant to the Contract and shall: </w:t>
      </w:r>
    </w:p>
    <w:p w:rsidR="00000000" w:rsidDel="00000000" w:rsidP="00000000" w:rsidRDefault="00000000" w:rsidRPr="00000000" w14:paraId="0000005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Data Loss Event; </w:t>
      </w:r>
    </w:p>
    <w:p w:rsidR="00000000" w:rsidDel="00000000" w:rsidP="00000000" w:rsidRDefault="00000000" w:rsidRPr="00000000" w14:paraId="0000005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7">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8">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9">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A">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0"/>
                <w:numId w:val="7"/>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0"/>
                <w:numId w:val="7"/>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and in accordance with paragraph 17 in respect of:</w:t>
            </w:r>
          </w:p>
          <w:p w:rsidR="00000000" w:rsidDel="00000000" w:rsidP="00000000" w:rsidRDefault="00000000" w:rsidRPr="00000000" w14:paraId="0000007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1">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and in accordance with paragraph 18 in respect of:</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4">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should be a high level, short description of what the</w:t>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processing is about i.e. its subject matter of the contract.</w:t>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 The processing is needed in order to ensure that the</w:t>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Processor can effectively deliver the contract to provide [insert</w:t>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description of relevant service]. ]</w:t>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9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w:t>
            </w:r>
          </w:p>
          <w:p w:rsidR="00000000" w:rsidDel="00000000" w:rsidP="00000000" w:rsidRDefault="00000000" w:rsidRPr="00000000" w14:paraId="0000009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accessed from. Explain the legal gateway you are relying on to</w:t>
            </w:r>
          </w:p>
          <w:p w:rsidR="00000000" w:rsidDel="00000000" w:rsidP="00000000" w:rsidRDefault="00000000" w:rsidRPr="00000000" w14:paraId="0000009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export the data e.g. adequacy decision, EU SCCs, UK IDTA.</w:t>
            </w:r>
          </w:p>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Security</w:t>
      </w:r>
    </w:p>
    <w:p w:rsidR="00000000" w:rsidDel="00000000" w:rsidP="00000000" w:rsidRDefault="00000000" w:rsidRPr="00000000" w14:paraId="000000A7">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The technical security requirements set out below provide an indication of the types of security measures that might be considered, in order to protect Personal Data. </w:t>
      </w:r>
      <w:r w:rsidDel="00000000" w:rsidR="00000000" w:rsidRPr="00000000">
        <w:rPr>
          <w:rFonts w:ascii="Arial" w:cs="Arial" w:eastAsia="Arial" w:hAnsi="Arial"/>
          <w:color w:val="000000"/>
          <w:sz w:val="24"/>
          <w:szCs w:val="24"/>
          <w:rtl w:val="0"/>
        </w:rPr>
        <w:t xml:space="preserve">More, or less,</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measures may be appropriate depending on the subject matter of the contract, but the overall</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approach must be proportionate. The technical requirements must also be compliant with</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legislative and regulatory obligations for content and data, such as UK GDPR.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The example technical security requirements set out here are intended to supplement, not</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replace, security schedules that will detail the total contractual security obligations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requirements that the Processor (i.e. a supplier) will be held to account to deliver under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contract. Processors are also required to ensure sufficient ‘flow-down’ of legislative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regulatory obligations to any third party Sub-processors.</w:t>
      </w:r>
    </w:p>
    <w:p w:rsidR="00000000" w:rsidDel="00000000" w:rsidP="00000000" w:rsidRDefault="00000000" w:rsidRPr="00000000" w14:paraId="000000A8">
      <w:pP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A9">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External Certifications e.g. </w:t>
      </w:r>
      <w:r w:rsidDel="00000000" w:rsidR="00000000" w:rsidRPr="00000000">
        <w:rPr>
          <w:rFonts w:ascii="Arial" w:cs="Arial" w:eastAsia="Arial" w:hAnsi="Arial"/>
          <w:color w:val="000000"/>
          <w:sz w:val="24"/>
          <w:szCs w:val="24"/>
          <w:rtl w:val="0"/>
        </w:rPr>
        <w:t xml:space="preserve">Buyers should ensure that Suppliers hold at least Cyber</w:t>
      </w:r>
    </w:p>
    <w:p w:rsidR="00000000" w:rsidDel="00000000" w:rsidP="00000000" w:rsidRDefault="00000000" w:rsidRPr="00000000" w14:paraId="000000A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Essentials certification and ISO 27001:2013 certification if proportionate to the service being procured.</w:t>
      </w:r>
    </w:p>
    <w:p w:rsidR="00000000" w:rsidDel="00000000" w:rsidP="00000000" w:rsidRDefault="00000000" w:rsidRPr="00000000" w14:paraId="000000A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Risk Assessment e.g. </w:t>
      </w:r>
      <w:r w:rsidDel="00000000" w:rsidR="00000000" w:rsidRPr="00000000">
        <w:rPr>
          <w:rFonts w:ascii="Arial" w:cs="Arial" w:eastAsia="Arial" w:hAnsi="Arial"/>
          <w:color w:val="000000"/>
          <w:sz w:val="24"/>
          <w:szCs w:val="24"/>
          <w:rtl w:val="0"/>
        </w:rPr>
        <w:t xml:space="preserve">Supplier should perform a technical information risk assessment on the service supplied and be able to demonstrate what controls are in place to address those risks.</w:t>
      </w:r>
    </w:p>
    <w:p w:rsidR="00000000" w:rsidDel="00000000" w:rsidP="00000000" w:rsidRDefault="00000000" w:rsidRPr="00000000" w14:paraId="000000AD">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E">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Security Classification of Information e.g. </w:t>
      </w:r>
      <w:r w:rsidDel="00000000" w:rsidR="00000000" w:rsidRPr="00000000">
        <w:rPr>
          <w:rFonts w:ascii="Arial" w:cs="Arial" w:eastAsia="Arial" w:hAnsi="Arial"/>
          <w:color w:val="000000"/>
          <w:sz w:val="24"/>
          <w:szCs w:val="24"/>
          <w:rtl w:val="0"/>
        </w:rPr>
        <w:t xml:space="preserve">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rsidR="00000000" w:rsidDel="00000000" w:rsidP="00000000" w:rsidRDefault="00000000" w:rsidRPr="00000000" w14:paraId="000000AF">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 Devices e.g.</w:t>
      </w:r>
    </w:p>
    <w:p w:rsidR="00000000" w:rsidDel="00000000" w:rsidP="00000000" w:rsidRDefault="00000000" w:rsidRPr="00000000" w14:paraId="000000B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000000" w:rsidDel="00000000" w:rsidP="00000000" w:rsidRDefault="00000000" w:rsidRPr="00000000" w14:paraId="000000B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device which is used to Process Authority/Buyer Data meets all of the security requirements set out in the NCSC End User Devices Platform Security Guidance, a copy of which can be found at: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https://www.ncsc.gov.uk/guidance/end-user-device-security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Testing e.g. </w:t>
      </w:r>
      <w:r w:rsidDel="00000000" w:rsidR="00000000" w:rsidRPr="00000000">
        <w:rPr>
          <w:rFonts w:ascii="Arial" w:cs="Arial" w:eastAsia="Arial" w:hAnsi="Arial"/>
          <w:color w:val="000000"/>
          <w:sz w:val="24"/>
          <w:szCs w:val="24"/>
          <w:rtl w:val="0"/>
        </w:rPr>
        <w:t xml:space="preserve">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rsidR="00000000" w:rsidDel="00000000" w:rsidP="00000000" w:rsidRDefault="00000000" w:rsidRPr="00000000" w14:paraId="000000B5">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Networking e.g. </w:t>
      </w:r>
      <w:r w:rsidDel="00000000" w:rsidR="00000000" w:rsidRPr="00000000">
        <w:rPr>
          <w:rFonts w:ascii="Arial" w:cs="Arial" w:eastAsia="Arial" w:hAnsi="Arial"/>
          <w:color w:val="000000"/>
          <w:sz w:val="24"/>
          <w:szCs w:val="24"/>
          <w:rtl w:val="0"/>
        </w:rPr>
        <w:t xml:space="preserve">The Supplier shall ensure that any Authority/Buyer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0B7">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Personnel Security e.g. </w:t>
      </w:r>
      <w:r w:rsidDel="00000000" w:rsidR="00000000" w:rsidRPr="00000000">
        <w:rPr>
          <w:rFonts w:ascii="Arial" w:cs="Arial" w:eastAsia="Arial" w:hAnsi="Arial"/>
          <w:color w:val="000000"/>
          <w:sz w:val="24"/>
          <w:szCs w:val="24"/>
          <w:rtl w:val="0"/>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rsidR="00000000" w:rsidDel="00000000" w:rsidP="00000000" w:rsidRDefault="00000000" w:rsidRPr="00000000" w14:paraId="000000B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the individual's employment history; verification of the individual's criminal record. The Supplier maybe required to implement additional security vetting for some roles.</w:t>
      </w:r>
    </w:p>
    <w:p w:rsidR="00000000" w:rsidDel="00000000" w:rsidP="00000000" w:rsidRDefault="00000000" w:rsidRPr="00000000" w14:paraId="000000BA">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Identity, Authentication and Access Control e.g. </w:t>
      </w:r>
      <w:r w:rsidDel="00000000" w:rsidR="00000000" w:rsidRPr="00000000">
        <w:rPr>
          <w:rFonts w:ascii="Arial" w:cs="Arial" w:eastAsia="Arial" w:hAnsi="Arial"/>
          <w:color w:val="000000"/>
          <w:sz w:val="24"/>
          <w:szCs w:val="24"/>
          <w:rtl w:val="0"/>
        </w:rPr>
        <w:t xml:space="preserve">The Supplier must operate an appropriate access control regime to ensure that users and administrators of the service are uniquely identified. The Supplier must retain records of access to the physical sites and to the service.</w:t>
      </w:r>
    </w:p>
    <w:p w:rsidR="00000000" w:rsidDel="00000000" w:rsidP="00000000" w:rsidRDefault="00000000" w:rsidRPr="00000000" w14:paraId="000000BC">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Destruction/Deletion e.g. </w:t>
      </w:r>
      <w:r w:rsidDel="00000000" w:rsidR="00000000" w:rsidRPr="00000000">
        <w:rPr>
          <w:rFonts w:ascii="Arial" w:cs="Arial" w:eastAsia="Arial" w:hAnsi="Arial"/>
          <w:color w:val="000000"/>
          <w:sz w:val="24"/>
          <w:szCs w:val="24"/>
          <w:rtl w:val="0"/>
        </w:rPr>
        <w:t xml:space="preserve">The Supplier must be able to demonstrate they can supply a copy of all data on request or at termination of the service, and must be able to securely erase or destroy all data and media that the Authority/Buyer data has been stored and processed on.</w:t>
      </w:r>
    </w:p>
    <w:p w:rsidR="00000000" w:rsidDel="00000000" w:rsidP="00000000" w:rsidRDefault="00000000" w:rsidRPr="00000000" w14:paraId="000000BE">
      <w:pP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F">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Audit and Protective Monitoring e.g. </w:t>
      </w:r>
      <w:r w:rsidDel="00000000" w:rsidR="00000000" w:rsidRPr="00000000">
        <w:rPr>
          <w:rFonts w:ascii="Arial" w:cs="Arial" w:eastAsia="Arial" w:hAnsi="Arial"/>
          <w:color w:val="000000"/>
          <w:sz w:val="24"/>
          <w:szCs w:val="24"/>
          <w:rtl w:val="0"/>
        </w:rPr>
        <w:t xml:space="preserve">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rsidR="00000000" w:rsidDel="00000000" w:rsidP="00000000" w:rsidRDefault="00000000" w:rsidRPr="00000000" w14:paraId="000000C0">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Location of Authority/Buyer Data e.g. </w:t>
      </w:r>
      <w:r w:rsidDel="00000000" w:rsidR="00000000" w:rsidRPr="00000000">
        <w:rPr>
          <w:rFonts w:ascii="Arial" w:cs="Arial" w:eastAsia="Arial" w:hAnsi="Arial"/>
          <w:color w:val="000000"/>
          <w:sz w:val="24"/>
          <w:szCs w:val="24"/>
          <w:rtl w:val="0"/>
        </w:rPr>
        <w:t xml:space="preserve">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rsidR="00000000" w:rsidDel="00000000" w:rsidP="00000000" w:rsidRDefault="00000000" w:rsidRPr="00000000" w14:paraId="000000C2">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Vulnerabilities and Corrective Action e.g. </w:t>
      </w:r>
      <w:r w:rsidDel="00000000" w:rsidR="00000000" w:rsidRPr="00000000">
        <w:rPr>
          <w:rFonts w:ascii="Arial" w:cs="Arial" w:eastAsia="Arial" w:hAnsi="Arial"/>
          <w:color w:val="000000"/>
          <w:sz w:val="24"/>
          <w:szCs w:val="24"/>
          <w:rtl w:val="0"/>
        </w:rPr>
        <w:t xml:space="preserve">Suppliers shall procure and implement security patches to vulnerabilities in accordance with the timescales specified in the NCSC Cloud Security Principle 5.</w:t>
      </w:r>
    </w:p>
    <w:p w:rsidR="00000000" w:rsidDel="00000000" w:rsidP="00000000" w:rsidRDefault="00000000" w:rsidRPr="00000000" w14:paraId="000000C4">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ensure that all COTS Software and Third Party COTS Software be kept up to date such that all Supplier COTS Software and Third Party COTS Software are always in mainstream support.</w:t>
      </w:r>
    </w:p>
    <w:p w:rsidR="00000000" w:rsidDel="00000000" w:rsidP="00000000" w:rsidRDefault="00000000" w:rsidRPr="00000000" w14:paraId="000000C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Secure Architecture e.g. </w:t>
      </w:r>
      <w:r w:rsidDel="00000000" w:rsidR="00000000" w:rsidRPr="00000000">
        <w:rPr>
          <w:rFonts w:ascii="Arial" w:cs="Arial" w:eastAsia="Arial" w:hAnsi="Arial"/>
          <w:color w:val="000000"/>
          <w:sz w:val="24"/>
          <w:szCs w:val="24"/>
          <w:rtl w:val="0"/>
        </w:rPr>
        <w:t xml:space="preserve">Suppliers should design the service in accordance with:</w:t>
      </w:r>
    </w:p>
    <w:p w:rsidR="00000000" w:rsidDel="00000000" w:rsidP="00000000" w:rsidRDefault="00000000" w:rsidRPr="00000000" w14:paraId="000000C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NCSC "</w:t>
      </w:r>
      <w:r w:rsidDel="00000000" w:rsidR="00000000" w:rsidRPr="00000000">
        <w:rPr>
          <w:rFonts w:ascii="Arial" w:cs="Arial" w:eastAsia="Arial" w:hAnsi="Arial"/>
          <w:b w:val="0"/>
          <w:i w:val="0"/>
          <w:smallCaps w:val="0"/>
          <w:strike w:val="0"/>
          <w:color w:val="1155cd"/>
          <w:sz w:val="24"/>
          <w:szCs w:val="24"/>
          <w:u w:val="none"/>
          <w:shd w:fill="auto" w:val="clear"/>
          <w:vertAlign w:val="baseline"/>
          <w:rtl w:val="0"/>
        </w:rPr>
        <w:t xml:space="preserve">Security Design Principles for Digital Services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NCSC "</w:t>
      </w:r>
      <w:r w:rsidDel="00000000" w:rsidR="00000000" w:rsidRPr="00000000">
        <w:rPr>
          <w:rFonts w:ascii="Arial" w:cs="Arial" w:eastAsia="Arial" w:hAnsi="Arial"/>
          <w:b w:val="0"/>
          <w:i w:val="0"/>
          <w:smallCaps w:val="0"/>
          <w:strike w:val="0"/>
          <w:color w:val="1155cd"/>
          <w:sz w:val="24"/>
          <w:szCs w:val="24"/>
          <w:u w:val="none"/>
          <w:shd w:fill="auto" w:val="clear"/>
          <w:vertAlign w:val="baseline"/>
          <w:rtl w:val="0"/>
        </w:rPr>
        <w:t xml:space="preserve">Bulk Data Principles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NSCS "</w:t>
      </w:r>
      <w:r w:rsidDel="00000000" w:rsidR="00000000" w:rsidRPr="00000000">
        <w:rPr>
          <w:rFonts w:ascii="Arial" w:cs="Arial" w:eastAsia="Arial" w:hAnsi="Arial"/>
          <w:b w:val="0"/>
          <w:i w:val="0"/>
          <w:smallCaps w:val="0"/>
          <w:strike w:val="0"/>
          <w:color w:val="1155cd"/>
          <w:sz w:val="24"/>
          <w:szCs w:val="24"/>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3 - Joint Controller Agreement</w:t>
      </w:r>
      <w:r w:rsidDel="00000000" w:rsidR="00000000" w:rsidRPr="00000000">
        <w:rPr>
          <w:rtl w:val="0"/>
        </w:rPr>
      </w:r>
    </w:p>
    <w:p w:rsidR="00000000" w:rsidDel="00000000" w:rsidP="00000000" w:rsidRDefault="00000000" w:rsidRPr="00000000" w14:paraId="000000E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E7">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E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E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E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E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E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E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E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EF">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F0">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F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F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F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F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F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F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F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F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FA">
      <w:pPr>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F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F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F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F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3 (Joint Controller Agreement) and those in respect of Confidential Information; </w:t>
      </w:r>
    </w:p>
    <w:p w:rsidR="00000000" w:rsidDel="00000000" w:rsidP="00000000" w:rsidRDefault="00000000" w:rsidRPr="00000000" w14:paraId="000000F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10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10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Data Loss Event having taken account of the:</w:t>
      </w:r>
    </w:p>
    <w:p w:rsidR="00000000" w:rsidDel="00000000" w:rsidP="00000000" w:rsidRDefault="00000000" w:rsidRPr="00000000" w14:paraId="0000010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10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10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10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10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10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Data Loss Event. </w:t>
      </w:r>
    </w:p>
    <w:p w:rsidR="00000000" w:rsidDel="00000000" w:rsidP="00000000" w:rsidRDefault="00000000" w:rsidRPr="00000000" w14:paraId="0000010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109">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10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rsidR="00000000" w:rsidDel="00000000" w:rsidP="00000000" w:rsidRDefault="00000000" w:rsidRPr="00000000" w14:paraId="000001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Data Loss Event under the Data Protection Legislation; and</w:t>
      </w:r>
    </w:p>
    <w:p w:rsidR="00000000" w:rsidDel="00000000" w:rsidP="00000000" w:rsidRDefault="00000000" w:rsidRPr="00000000" w14:paraId="000001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10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Data Loss Event and its cause, containing and recovering the compromised Personal Data and compliance with the applicable guidance;</w:t>
      </w:r>
    </w:p>
    <w:p w:rsidR="00000000" w:rsidDel="00000000" w:rsidP="00000000" w:rsidRDefault="00000000" w:rsidRPr="00000000" w14:paraId="0000010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Data Loss Event;</w:t>
      </w:r>
    </w:p>
    <w:p w:rsidR="00000000" w:rsidDel="00000000" w:rsidP="00000000" w:rsidRDefault="00000000" w:rsidRPr="00000000" w14:paraId="0000010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Data Loss Event; and/or</w:t>
      </w:r>
    </w:p>
    <w:p w:rsidR="00000000" w:rsidDel="00000000" w:rsidP="00000000" w:rsidRDefault="00000000" w:rsidRPr="00000000" w14:paraId="0000011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rsidR="00000000" w:rsidDel="00000000" w:rsidP="00000000" w:rsidRDefault="00000000" w:rsidRPr="00000000" w14:paraId="0000011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rsidR="00000000" w:rsidDel="00000000" w:rsidP="00000000" w:rsidRDefault="00000000" w:rsidRPr="00000000" w14:paraId="0000011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Data Loss Event; </w:t>
      </w:r>
    </w:p>
    <w:p w:rsidR="00000000" w:rsidDel="00000000" w:rsidP="00000000" w:rsidRDefault="00000000" w:rsidRPr="00000000" w14:paraId="0000011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11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11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11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Data Loss Event; and</w:t>
      </w:r>
    </w:p>
    <w:p w:rsidR="00000000" w:rsidDel="00000000" w:rsidP="00000000" w:rsidRDefault="00000000" w:rsidRPr="00000000" w14:paraId="0000011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Data Loss Event.</w:t>
      </w:r>
    </w:p>
    <w:p w:rsidR="00000000" w:rsidDel="00000000" w:rsidP="00000000" w:rsidRDefault="00000000" w:rsidRPr="00000000" w14:paraId="0000011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11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11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rsidR="00000000" w:rsidDel="00000000" w:rsidP="00000000" w:rsidRDefault="00000000" w:rsidRPr="00000000" w14:paraId="0000011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11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11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12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12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12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126">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12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12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Data Loss Event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2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Data Loss Event; </w:t>
      </w:r>
    </w:p>
    <w:p w:rsidR="00000000" w:rsidDel="00000000" w:rsidP="00000000" w:rsidRDefault="00000000" w:rsidRPr="00000000" w14:paraId="0000012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rsidR="00000000" w:rsidDel="00000000" w:rsidP="00000000" w:rsidRDefault="00000000" w:rsidRPr="00000000" w14:paraId="0000012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2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rsidR="00000000" w:rsidDel="00000000" w:rsidP="00000000" w:rsidRDefault="00000000" w:rsidRPr="00000000" w14:paraId="0000012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Data Loss Event (the “Claim Losses”):</w:t>
      </w:r>
    </w:p>
    <w:p w:rsidR="00000000" w:rsidDel="00000000" w:rsidP="00000000" w:rsidRDefault="00000000" w:rsidRPr="00000000" w14:paraId="0000012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Data Loss Event, then the Relevant Authority shall be responsible for the Claim Losses;</w:t>
      </w:r>
    </w:p>
    <w:p w:rsidR="00000000" w:rsidDel="00000000" w:rsidP="00000000" w:rsidRDefault="00000000" w:rsidRPr="00000000" w14:paraId="0000012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Data Loss Event, then the Supplier shall be responsible for the Claim Losses: and</w:t>
      </w:r>
    </w:p>
    <w:p w:rsidR="00000000" w:rsidDel="00000000" w:rsidP="00000000" w:rsidRDefault="00000000" w:rsidRPr="00000000" w14:paraId="0000013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Data Loss Event is unclear, then the Relevant Authority and the Supplier shall be responsible for the Claim Losses equally. </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rsidR="00000000" w:rsidDel="00000000" w:rsidP="00000000" w:rsidRDefault="00000000" w:rsidRPr="00000000" w14:paraId="0000013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3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3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3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3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3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3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76698071.1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4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p w:rsidR="00000000" w:rsidDel="00000000" w:rsidP="00000000" w:rsidRDefault="00000000" w:rsidRPr="00000000" w14:paraId="00000147">
    <w:pPr>
      <w:spacing w:after="0" w:lineRule="auto"/>
      <w:rPr/>
    </w:pPr>
    <w:r w:rsidDel="00000000" w:rsidR="00000000" w:rsidRPr="00000000">
      <w:rPr>
        <w:rtl w:val="0"/>
      </w:rPr>
      <w:t xml:space="preserve">76698071.1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                                           </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4A">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p w:rsidR="00000000" w:rsidDel="00000000" w:rsidP="00000000" w:rsidRDefault="00000000" w:rsidRPr="00000000" w14:paraId="0000014B">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381AF7"/>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csc.gov.uk/guidance/end-user-device-security"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nBMaGnlwRoAeecpERnqnOsRbCQ==">AMUW2mVD+ZPCGrn6cx0jxb6jmtSSmnwcmRlMJ1++TkbxqpIZfwr99gQ247KbKppUPE7fOksaTkznH48paZjrYayFxxfxHtwhoLhB8ptYPcW1V1sj1atYFif5PYYZF7OEibNlc8V0Vv4Mm5uhAxG7fo9yIoafQ3R5wf9IOyX2ZVQBviPYAa+Vp+vchg7qdWgeQhgbZkF1aw1Qo+vNMjj4p6QybcGKdUSrfjuNL76fbsTs0WHbn5QKS5ygl2lwSSZWV5NeCKIpLlhSebhb4579U4F2zNQULaMW6ykp6jaJxN+B1BhzixpTvyG7T8s8w/x0U9CAN8L4gTL3TFvDBL0HzdMlZnhJplP1Ck+0y2F2+wny8tRZdLf4q8GeoX+7HxdwgrwHE6yIOWRGn/vGrTgKGJe4Eopj7gLn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2023-02-16T10:42:00Z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ies>
</file>